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21" w:right="0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81"/>
        <w:ind w:left="0" w:right="0"/>
        <w:rPr>
          <w:rFonts w:ascii="Times New Roman"/>
        </w:rPr>
      </w:pPr>
    </w:p>
    <w:p>
      <w:pPr>
        <w:pStyle w:val="BodyText"/>
        <w:spacing w:line="249" w:lineRule="auto"/>
        <w:rPr>
          <w:rFonts w:ascii="Arial"/>
        </w:rPr>
      </w:pPr>
      <w:r>
        <w:rPr>
          <w:rFonts w:ascii="Arial"/>
          <w:b/>
          <w:color w:val="428138"/>
          <w:spacing w:val="-6"/>
        </w:rPr>
        <w:t>Appendix</w:t>
      </w:r>
      <w:r>
        <w:rPr>
          <w:rFonts w:ascii="Arial"/>
          <w:b/>
          <w:color w:val="428138"/>
          <w:spacing w:val="-13"/>
        </w:rPr>
        <w:t> </w:t>
      </w:r>
      <w:r>
        <w:rPr>
          <w:rFonts w:ascii="Arial"/>
          <w:b/>
          <w:color w:val="428138"/>
          <w:spacing w:val="-6"/>
        </w:rPr>
        <w:t>3a:</w:t>
      </w:r>
      <w:r>
        <w:rPr>
          <w:rFonts w:ascii="Arial"/>
          <w:b/>
          <w:color w:val="428138"/>
          <w:spacing w:val="-13"/>
        </w:rPr>
        <w:t> </w:t>
      </w:r>
      <w:r>
        <w:rPr>
          <w:rFonts w:ascii="Arial"/>
          <w:color w:val="428138"/>
          <w:spacing w:val="-6"/>
        </w:rPr>
        <w:t>Ethos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Statement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for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Inclusion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in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Admissions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Policy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of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a</w:t>
      </w:r>
      <w:r>
        <w:rPr>
          <w:rFonts w:ascii="Arial"/>
          <w:color w:val="428138"/>
          <w:spacing w:val="-11"/>
        </w:rPr>
        <w:t> </w:t>
      </w:r>
      <w:r>
        <w:rPr>
          <w:rFonts w:ascii="Arial"/>
          <w:color w:val="428138"/>
          <w:spacing w:val="-6"/>
        </w:rPr>
        <w:t>Community </w:t>
      </w:r>
      <w:r>
        <w:rPr>
          <w:rFonts w:ascii="Arial"/>
          <w:color w:val="428138"/>
          <w:spacing w:val="-4"/>
        </w:rPr>
        <w:t>School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under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the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joint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patronage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of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Educate</w:t>
      </w:r>
      <w:r>
        <w:rPr>
          <w:rFonts w:ascii="Arial"/>
          <w:color w:val="428138"/>
          <w:spacing w:val="-17"/>
        </w:rPr>
        <w:t> </w:t>
      </w:r>
      <w:r>
        <w:rPr>
          <w:rFonts w:ascii="Arial"/>
          <w:color w:val="428138"/>
          <w:spacing w:val="-4"/>
        </w:rPr>
        <w:t>Together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and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ETB</w:t>
      </w:r>
      <w:r>
        <w:rPr>
          <w:rFonts w:ascii="Arial"/>
          <w:color w:val="428138"/>
          <w:spacing w:val="-8"/>
        </w:rPr>
        <w:t> </w:t>
      </w:r>
      <w:r>
        <w:rPr>
          <w:rFonts w:ascii="Arial"/>
          <w:color w:val="428138"/>
          <w:spacing w:val="-4"/>
        </w:rPr>
        <w:t>patrons.</w:t>
      </w:r>
    </w:p>
    <w:p>
      <w:pPr>
        <w:pStyle w:val="BodyText"/>
        <w:spacing w:before="8"/>
        <w:ind w:left="0" w:right="0"/>
        <w:rPr>
          <w:rFonts w:ascii="Arial"/>
        </w:rPr>
      </w:pPr>
    </w:p>
    <w:p>
      <w:pPr>
        <w:spacing w:line="218" w:lineRule="auto" w:before="0"/>
        <w:ind w:left="106" w:right="185" w:firstLine="0"/>
        <w:jc w:val="left"/>
        <w:rPr>
          <w:rFonts w:ascii="Baskerville SemiBold"/>
          <w:b/>
          <w:i/>
          <w:sz w:val="20"/>
        </w:rPr>
      </w:pPr>
      <w:r>
        <w:rPr>
          <w:rFonts w:ascii="Baskerville SemiBold"/>
          <w:b/>
          <w:color w:val="231F20"/>
          <w:sz w:val="20"/>
        </w:rPr>
        <w:t>Celbridge</w:t>
      </w:r>
      <w:r>
        <w:rPr>
          <w:rFonts w:ascii="Baskerville SemiBold"/>
          <w:b/>
          <w:color w:val="231F20"/>
          <w:spacing w:val="-5"/>
          <w:sz w:val="20"/>
        </w:rPr>
        <w:t> </w:t>
      </w:r>
      <w:r>
        <w:rPr>
          <w:rFonts w:ascii="Baskerville SemiBold"/>
          <w:b/>
          <w:color w:val="231F20"/>
          <w:sz w:val="20"/>
        </w:rPr>
        <w:t>Community</w:t>
      </w:r>
      <w:r>
        <w:rPr>
          <w:rFonts w:ascii="Baskerville SemiBold"/>
          <w:b/>
          <w:color w:val="231F20"/>
          <w:spacing w:val="-5"/>
          <w:sz w:val="20"/>
        </w:rPr>
        <w:t> </w:t>
      </w:r>
      <w:r>
        <w:rPr>
          <w:rFonts w:ascii="Baskerville SemiBold"/>
          <w:b/>
          <w:color w:val="231F20"/>
          <w:sz w:val="20"/>
        </w:rPr>
        <w:t>School:</w:t>
      </w:r>
      <w:r>
        <w:rPr>
          <w:rFonts w:ascii="Baskerville SemiBold"/>
          <w:b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This</w:t>
      </w:r>
      <w:r>
        <w:rPr>
          <w:rFonts w:ascii="Baskerville SemiBold"/>
          <w:b/>
          <w:i/>
          <w:color w:val="231F20"/>
          <w:spacing w:val="-5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statement</w:t>
      </w:r>
      <w:r>
        <w:rPr>
          <w:rFonts w:ascii="Baskerville SemiBold"/>
          <w:b/>
          <w:i/>
          <w:color w:val="231F20"/>
          <w:spacing w:val="-5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has</w:t>
      </w:r>
      <w:r>
        <w:rPr>
          <w:rFonts w:ascii="Baskerville SemiBold"/>
          <w:b/>
          <w:i/>
          <w:color w:val="231F20"/>
          <w:spacing w:val="-5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been</w:t>
      </w:r>
      <w:r>
        <w:rPr>
          <w:rFonts w:ascii="Baskerville SemiBold"/>
          <w:b/>
          <w:i/>
          <w:color w:val="231F20"/>
          <w:spacing w:val="-5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agreed</w:t>
      </w:r>
      <w:r>
        <w:rPr>
          <w:rFonts w:ascii="Baskerville SemiBold"/>
          <w:b/>
          <w:i/>
          <w:color w:val="231F20"/>
          <w:spacing w:val="-6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between</w:t>
      </w:r>
      <w:r>
        <w:rPr>
          <w:rFonts w:ascii="Baskerville SemiBold"/>
          <w:b/>
          <w:i/>
          <w:color w:val="231F20"/>
          <w:spacing w:val="-5"/>
          <w:sz w:val="20"/>
        </w:rPr>
        <w:t> </w:t>
      </w:r>
      <w:r>
        <w:rPr>
          <w:rFonts w:ascii="Baskerville SemiBold"/>
          <w:b/>
          <w:i/>
          <w:color w:val="231F20"/>
          <w:sz w:val="20"/>
        </w:rPr>
        <w:t>Educate Together and Kildare Wicklow Education and Training Board (KWETB).</w:t>
      </w:r>
    </w:p>
    <w:p>
      <w:pPr>
        <w:pStyle w:val="BodyText"/>
        <w:spacing w:line="230" w:lineRule="auto" w:before="250"/>
      </w:pPr>
      <w:r>
        <w:rPr>
          <w:color w:val="231F20"/>
        </w:rPr>
        <w:t>Celbridge Community School is a community school recognised by the Department of Education</w:t>
      </w:r>
      <w:r>
        <w:rPr>
          <w:color w:val="231F20"/>
          <w:spacing w:val="-3"/>
        </w:rPr>
        <w:t> </w:t>
      </w:r>
      <w:r>
        <w:rPr>
          <w:color w:val="231F20"/>
        </w:rPr>
        <w:t>(DE).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multi-denominational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co-educational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Educate</w:t>
      </w:r>
      <w:r>
        <w:rPr>
          <w:color w:val="231F20"/>
          <w:spacing w:val="-2"/>
        </w:rPr>
        <w:t> </w:t>
      </w:r>
      <w:r>
        <w:rPr>
          <w:color w:val="231F20"/>
        </w:rPr>
        <w:t>Together</w:t>
      </w:r>
      <w:r>
        <w:rPr>
          <w:color w:val="231F20"/>
          <w:spacing w:val="-2"/>
        </w:rPr>
        <w:t> </w:t>
      </w:r>
      <w:r>
        <w:rPr>
          <w:color w:val="231F20"/>
        </w:rPr>
        <w:t>and Kildare</w:t>
      </w:r>
      <w:r>
        <w:rPr>
          <w:color w:val="231F20"/>
          <w:spacing w:val="-6"/>
        </w:rPr>
        <w:t> </w:t>
      </w:r>
      <w:r>
        <w:rPr>
          <w:color w:val="231F20"/>
        </w:rPr>
        <w:t>Wicklow</w:t>
      </w:r>
      <w:r>
        <w:rPr>
          <w:color w:val="231F20"/>
          <w:spacing w:val="-7"/>
        </w:rPr>
        <w:t> </w:t>
      </w:r>
      <w:r>
        <w:rPr>
          <w:color w:val="231F20"/>
        </w:rPr>
        <w:t>Education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Training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(KWETB)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joint</w:t>
      </w:r>
      <w:r>
        <w:rPr>
          <w:color w:val="231F20"/>
          <w:spacing w:val="-6"/>
        </w:rPr>
        <w:t> </w:t>
      </w:r>
      <w:r>
        <w:rPr>
          <w:color w:val="231F20"/>
        </w:rPr>
        <w:t>patrons.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such,</w:t>
      </w:r>
      <w:r>
        <w:rPr>
          <w:color w:val="231F20"/>
          <w:spacing w:val="-6"/>
        </w:rPr>
        <w:t> </w:t>
      </w:r>
      <w:r>
        <w:rPr>
          <w:color w:val="231F20"/>
        </w:rPr>
        <w:t>it operates within the regulations laid down by the Department of</w:t>
      </w:r>
      <w:r>
        <w:rPr>
          <w:color w:val="231F20"/>
          <w:spacing w:val="35"/>
        </w:rPr>
        <w:t> </w:t>
      </w:r>
      <w:r>
        <w:rPr>
          <w:color w:val="231F20"/>
        </w:rPr>
        <w:t>Education and Skills and follows the curricular programmes prescribed.</w:t>
      </w:r>
    </w:p>
    <w:p>
      <w:pPr>
        <w:pStyle w:val="BodyText"/>
        <w:spacing w:line="230" w:lineRule="auto" w:before="247"/>
      </w:pPr>
      <w:r>
        <w:rPr>
          <w:color w:val="231F20"/>
        </w:rPr>
        <w:t>We are committed to the inclusive and equality-based values laid down in the Educate Together</w:t>
      </w:r>
      <w:r>
        <w:rPr>
          <w:color w:val="231F20"/>
          <w:spacing w:val="-5"/>
        </w:rPr>
        <w:t> </w:t>
      </w:r>
      <w:r>
        <w:rPr>
          <w:color w:val="231F20"/>
        </w:rPr>
        <w:t>Charter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6"/>
        </w:rPr>
        <w:t> </w:t>
      </w:r>
      <w:r>
        <w:rPr>
          <w:color w:val="231F20"/>
        </w:rPr>
        <w:t>Statement,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KWETB</w:t>
      </w:r>
      <w:r>
        <w:rPr>
          <w:color w:val="231F20"/>
          <w:spacing w:val="-5"/>
        </w:rPr>
        <w:t> </w:t>
      </w:r>
      <w:r>
        <w:rPr>
          <w:color w:val="231F20"/>
        </w:rPr>
        <w:t>core</w:t>
      </w:r>
      <w:r>
        <w:rPr>
          <w:color w:val="231F20"/>
          <w:spacing w:val="-5"/>
        </w:rPr>
        <w:t> </w:t>
      </w:r>
      <w:r>
        <w:rPr>
          <w:color w:val="231F20"/>
        </w:rPr>
        <w:t>values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excellence</w:t>
      </w:r>
      <w:r>
        <w:rPr>
          <w:color w:val="231F20"/>
          <w:spacing w:val="-5"/>
        </w:rPr>
        <w:t> </w:t>
      </w:r>
      <w:r>
        <w:rPr>
          <w:color w:val="231F20"/>
        </w:rPr>
        <w:t>in education, care, equality, community and respect.</w:t>
      </w:r>
    </w:p>
    <w:p>
      <w:pPr>
        <w:pStyle w:val="BodyText"/>
        <w:spacing w:line="230" w:lineRule="auto" w:before="248"/>
        <w:ind w:right="399"/>
        <w:jc w:val="both"/>
      </w:pPr>
      <w:r>
        <w:rPr>
          <w:color w:val="231F20"/>
        </w:rPr>
        <w:t>Celbridge</w:t>
      </w:r>
      <w:r>
        <w:rPr>
          <w:color w:val="231F20"/>
          <w:spacing w:val="-6"/>
        </w:rPr>
        <w:t> </w:t>
      </w:r>
      <w:r>
        <w:rPr>
          <w:color w:val="231F20"/>
        </w:rPr>
        <w:t>Community</w:t>
      </w:r>
      <w:r>
        <w:rPr>
          <w:color w:val="231F20"/>
          <w:spacing w:val="-7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learner-centred,</w:t>
      </w:r>
      <w:r>
        <w:rPr>
          <w:color w:val="231F20"/>
          <w:spacing w:val="-6"/>
        </w:rPr>
        <w:t> </w:t>
      </w:r>
      <w:r>
        <w:rPr>
          <w:color w:val="231F20"/>
        </w:rPr>
        <w:t>equality-based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democratically</w:t>
      </w:r>
      <w:r>
        <w:rPr>
          <w:color w:val="231F20"/>
          <w:spacing w:val="-7"/>
        </w:rPr>
        <w:t> </w:t>
      </w:r>
      <w:r>
        <w:rPr>
          <w:color w:val="231F20"/>
        </w:rPr>
        <w:t>run. This</w:t>
      </w:r>
      <w:r>
        <w:rPr>
          <w:color w:val="231F20"/>
          <w:spacing w:val="-3"/>
        </w:rPr>
        <w:t> </w:t>
      </w:r>
      <w:r>
        <w:rPr>
          <w:color w:val="231F20"/>
        </w:rPr>
        <w:t>means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members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school</w:t>
      </w:r>
      <w:r>
        <w:rPr>
          <w:color w:val="231F20"/>
          <w:spacing w:val="-2"/>
        </w:rPr>
        <w:t> </w:t>
      </w:r>
      <w:r>
        <w:rPr>
          <w:color w:val="231F20"/>
        </w:rPr>
        <w:t>community,</w:t>
      </w:r>
      <w:r>
        <w:rPr>
          <w:color w:val="231F20"/>
          <w:spacing w:val="-2"/>
        </w:rPr>
        <w:t> </w:t>
      </w:r>
      <w:r>
        <w:rPr>
          <w:color w:val="231F20"/>
        </w:rPr>
        <w:t>whatever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social,</w:t>
      </w:r>
      <w:r>
        <w:rPr>
          <w:color w:val="231F20"/>
          <w:spacing w:val="-2"/>
        </w:rPr>
        <w:t> </w:t>
      </w:r>
      <w:r>
        <w:rPr>
          <w:color w:val="231F20"/>
        </w:rPr>
        <w:t>cultural</w:t>
      </w:r>
      <w:r>
        <w:rPr>
          <w:color w:val="231F20"/>
          <w:spacing w:val="-2"/>
        </w:rPr>
        <w:t> </w:t>
      </w:r>
      <w:r>
        <w:rPr>
          <w:color w:val="231F20"/>
        </w:rPr>
        <w:t>or belief</w:t>
      </w:r>
      <w:r>
        <w:rPr>
          <w:color w:val="231F20"/>
          <w:spacing w:val="40"/>
        </w:rPr>
        <w:t> </w:t>
      </w:r>
      <w:r>
        <w:rPr>
          <w:color w:val="231F20"/>
        </w:rPr>
        <w:t>background, work together in an atmosphere of</w:t>
      </w:r>
      <w:r>
        <w:rPr>
          <w:color w:val="231F20"/>
          <w:spacing w:val="40"/>
        </w:rPr>
        <w:t> </w:t>
      </w:r>
      <w:r>
        <w:rPr>
          <w:color w:val="231F20"/>
        </w:rPr>
        <w:t>dignity and respect.</w:t>
      </w:r>
    </w:p>
    <w:p>
      <w:pPr>
        <w:pStyle w:val="BodyText"/>
        <w:spacing w:line="230" w:lineRule="auto" w:before="249"/>
        <w:ind w:right="46"/>
      </w:pP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vision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equality-based</w:t>
      </w:r>
      <w:r>
        <w:rPr>
          <w:color w:val="231F20"/>
          <w:spacing w:val="-3"/>
        </w:rPr>
        <w:t> </w:t>
      </w:r>
      <w:r>
        <w:rPr>
          <w:color w:val="231F20"/>
        </w:rPr>
        <w:t>model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second-level</w:t>
      </w:r>
      <w:r>
        <w:rPr>
          <w:color w:val="231F20"/>
          <w:spacing w:val="-3"/>
        </w:rPr>
        <w:t> </w:t>
      </w:r>
      <w:r>
        <w:rPr>
          <w:color w:val="231F20"/>
        </w:rPr>
        <w:t>school;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student at its centre and is run as a participatory democracy, with respectful partnership between parents, students, staff and school management. We aim to create a vibrant, welcoming school community with positive teacher-student relationships, in which every student feels</w:t>
      </w:r>
    </w:p>
    <w:p>
      <w:pPr>
        <w:pStyle w:val="BodyText"/>
        <w:spacing w:line="230" w:lineRule="auto"/>
        <w:ind w:right="222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real</w:t>
      </w:r>
      <w:r>
        <w:rPr>
          <w:color w:val="231F20"/>
          <w:spacing w:val="-3"/>
        </w:rPr>
        <w:t> </w:t>
      </w:r>
      <w:r>
        <w:rPr>
          <w:color w:val="231F20"/>
        </w:rPr>
        <w:t>sense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belonging.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encouraged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explore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full</w:t>
      </w:r>
      <w:r>
        <w:rPr>
          <w:color w:val="231F20"/>
          <w:spacing w:val="-3"/>
        </w:rPr>
        <w:t> </w:t>
      </w:r>
      <w:r>
        <w:rPr>
          <w:color w:val="231F20"/>
        </w:rPr>
        <w:t>range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abilities and</w:t>
      </w:r>
      <w:r>
        <w:rPr>
          <w:color w:val="231F20"/>
          <w:spacing w:val="-4"/>
        </w:rPr>
        <w:t> </w:t>
      </w:r>
      <w:r>
        <w:rPr>
          <w:color w:val="231F20"/>
        </w:rPr>
        <w:t>supported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academic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potential,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background and identity.</w:t>
      </w:r>
    </w:p>
    <w:p>
      <w:pPr>
        <w:pStyle w:val="BodyText"/>
        <w:spacing w:line="230" w:lineRule="auto" w:before="246"/>
        <w:ind w:right="46"/>
      </w:pPr>
      <w:r>
        <w:rPr>
          <w:color w:val="231F20"/>
        </w:rPr>
        <w:t>Our multi-denominational and equality-based ethos provides a strong moral, ethical and spiritual</w:t>
      </w:r>
      <w:r>
        <w:rPr>
          <w:color w:val="231F20"/>
          <w:spacing w:val="-4"/>
        </w:rPr>
        <w:t> </w:t>
      </w:r>
      <w:r>
        <w:rPr>
          <w:color w:val="231F20"/>
        </w:rPr>
        <w:t>framework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informs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and all policies and practices in the daily life of</w:t>
      </w:r>
      <w:r>
        <w:rPr>
          <w:color w:val="231F20"/>
          <w:spacing w:val="40"/>
        </w:rPr>
        <w:t> </w:t>
      </w:r>
      <w:r>
        <w:rPr>
          <w:color w:val="231F20"/>
        </w:rPr>
        <w:t>the school.</w:t>
      </w:r>
    </w:p>
    <w:p>
      <w:pPr>
        <w:pStyle w:val="BodyText"/>
        <w:spacing w:line="230" w:lineRule="auto" w:before="248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Ethical</w:t>
      </w:r>
      <w:r>
        <w:rPr>
          <w:color w:val="231F20"/>
          <w:spacing w:val="-4"/>
        </w:rPr>
        <w:t> </w:t>
      </w:r>
      <w:r>
        <w:rPr>
          <w:color w:val="231F20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curriculum,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includes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different religions and belief</w:t>
      </w:r>
      <w:r>
        <w:rPr>
          <w:color w:val="231F20"/>
          <w:spacing w:val="40"/>
        </w:rPr>
        <w:t> </w:t>
      </w:r>
      <w:r>
        <w:rPr>
          <w:color w:val="231F20"/>
        </w:rPr>
        <w:t>systems, equality and justice issues and an ethical approach to the environment. In line with our ethical and democratic ethos, our school is committed to embedding and modeling sustainable and eco-friendly practices.</w:t>
      </w:r>
    </w:p>
    <w:p>
      <w:pPr>
        <w:pStyle w:val="BodyText"/>
        <w:spacing w:line="230" w:lineRule="auto" w:before="247"/>
      </w:pPr>
      <w:r>
        <w:rPr>
          <w:color w:val="231F20"/>
        </w:rPr>
        <w:t>Celbridge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aims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enable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 contribute meaningfully to their communities, embrace the rights and responsibilities of citizenship in a democratic society and develop the knowledge, skills, attitudes and values necessary to live, learn and work in the 21st century.</w:t>
      </w:r>
    </w:p>
    <w:p>
      <w:pPr>
        <w:spacing w:before="86"/>
        <w:ind w:left="10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40</w:t>
      </w:r>
    </w:p>
    <w:sectPr>
      <w:type w:val="continuous"/>
      <w:pgSz w:w="8630" w:h="11910"/>
      <w:pgMar w:top="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Baskerville SemiBold">
    <w:altName w:val="Baskerville SemiBol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 w:right="185"/>
    </w:pPr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2024-01-10T10:47:36Z</dcterms:created>
  <dcterms:modified xsi:type="dcterms:W3CDTF">2024-01-10T10:47:36Z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